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F198" w14:textId="3DCFE397" w:rsidR="00840BFF" w:rsidRPr="002C3AF7" w:rsidRDefault="002C3AF7" w:rsidP="002C3AF7">
      <w:pPr>
        <w:jc w:val="center"/>
        <w:rPr>
          <w:b/>
          <w:bCs/>
          <w:sz w:val="28"/>
          <w:szCs w:val="28"/>
          <w:u w:val="single"/>
        </w:rPr>
      </w:pPr>
      <w:r w:rsidRPr="002C3AF7">
        <w:rPr>
          <w:b/>
          <w:bCs/>
          <w:sz w:val="28"/>
          <w:szCs w:val="28"/>
          <w:u w:val="single"/>
        </w:rPr>
        <w:t>Saint Martin’s Catholic Academy</w:t>
      </w:r>
      <w:r w:rsidR="00CA3008">
        <w:rPr>
          <w:b/>
          <w:bCs/>
          <w:sz w:val="28"/>
          <w:szCs w:val="28"/>
          <w:u w:val="single"/>
        </w:rPr>
        <w:t xml:space="preserve"> ‘Bright Futures’</w:t>
      </w:r>
      <w:r w:rsidRPr="002C3AF7">
        <w:rPr>
          <w:b/>
          <w:bCs/>
          <w:sz w:val="28"/>
          <w:szCs w:val="28"/>
          <w:u w:val="single"/>
        </w:rPr>
        <w:t xml:space="preserve"> Careers Programme</w:t>
      </w:r>
    </w:p>
    <w:p w14:paraId="07DEC7FE" w14:textId="08AB0802" w:rsidR="002C3AF7" w:rsidRDefault="002C3A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2502"/>
        <w:gridCol w:w="2521"/>
        <w:gridCol w:w="2500"/>
      </w:tblGrid>
      <w:tr w:rsidR="002C3AF7" w14:paraId="64F7EB18" w14:textId="77777777" w:rsidTr="009D76DF">
        <w:tc>
          <w:tcPr>
            <w:tcW w:w="1668" w:type="dxa"/>
          </w:tcPr>
          <w:p w14:paraId="6A85A776" w14:textId="77777777" w:rsidR="002C3AF7" w:rsidRPr="002A69AA" w:rsidRDefault="002C3AF7" w:rsidP="009D76D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A69AA">
              <w:rPr>
                <w:rFonts w:ascii="Calibri" w:hAnsi="Calibri" w:cs="Calibri"/>
                <w:b/>
                <w:sz w:val="28"/>
                <w:szCs w:val="28"/>
              </w:rPr>
              <w:t>Year Group</w:t>
            </w:r>
          </w:p>
        </w:tc>
        <w:tc>
          <w:tcPr>
            <w:tcW w:w="2776" w:type="dxa"/>
          </w:tcPr>
          <w:p w14:paraId="2476531A" w14:textId="77777777" w:rsidR="002C3AF7" w:rsidRPr="002A69AA" w:rsidRDefault="002C3AF7" w:rsidP="009D76D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A69AA">
              <w:rPr>
                <w:rFonts w:ascii="Calibri" w:hAnsi="Calibri" w:cs="Calibri"/>
                <w:b/>
                <w:sz w:val="28"/>
                <w:szCs w:val="28"/>
              </w:rPr>
              <w:t>Michaelmas Term</w:t>
            </w:r>
          </w:p>
        </w:tc>
        <w:tc>
          <w:tcPr>
            <w:tcW w:w="2776" w:type="dxa"/>
          </w:tcPr>
          <w:p w14:paraId="6A5EE23C" w14:textId="77777777" w:rsidR="002C3AF7" w:rsidRPr="002A69AA" w:rsidRDefault="002C3AF7" w:rsidP="009D76D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A69AA">
              <w:rPr>
                <w:rFonts w:ascii="Calibri" w:hAnsi="Calibri" w:cs="Calibri"/>
                <w:b/>
                <w:sz w:val="28"/>
                <w:szCs w:val="28"/>
              </w:rPr>
              <w:t>Lenten Term</w:t>
            </w:r>
          </w:p>
        </w:tc>
        <w:tc>
          <w:tcPr>
            <w:tcW w:w="2776" w:type="dxa"/>
          </w:tcPr>
          <w:p w14:paraId="551A172D" w14:textId="77777777" w:rsidR="002C3AF7" w:rsidRPr="002A69AA" w:rsidRDefault="002C3AF7" w:rsidP="009D76DF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2A69AA">
              <w:rPr>
                <w:rFonts w:ascii="Calibri" w:hAnsi="Calibri" w:cs="Calibri"/>
                <w:b/>
                <w:sz w:val="28"/>
                <w:szCs w:val="28"/>
              </w:rPr>
              <w:t>Trinity Term</w:t>
            </w:r>
          </w:p>
        </w:tc>
      </w:tr>
      <w:tr w:rsidR="002C3AF7" w14:paraId="19EA4FC6" w14:textId="77777777" w:rsidTr="009D76DF">
        <w:tc>
          <w:tcPr>
            <w:tcW w:w="1668" w:type="dxa"/>
          </w:tcPr>
          <w:p w14:paraId="641A83EE" w14:textId="77777777" w:rsidR="002C3AF7" w:rsidRDefault="002C3AF7" w:rsidP="009D76DF">
            <w:r>
              <w:rPr>
                <w:rFonts w:ascii="Calibri" w:hAnsi="Calibri" w:cs="Calibri"/>
              </w:rPr>
              <w:t>Y</w:t>
            </w:r>
            <w:r>
              <w:t>ear 7</w:t>
            </w:r>
          </w:p>
          <w:p w14:paraId="1AFD0670" w14:textId="77777777" w:rsidR="00E02967" w:rsidRDefault="00E02967" w:rsidP="009D76DF"/>
          <w:p w14:paraId="4CC4A4E1" w14:textId="77777777" w:rsidR="00E02967" w:rsidRDefault="00E02967" w:rsidP="009D76DF"/>
          <w:p w14:paraId="4D786D8E" w14:textId="77777777" w:rsidR="00221471" w:rsidRDefault="00221471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12AA3E76" w14:textId="77777777" w:rsidR="00221471" w:rsidRDefault="00221471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1070F188" w14:textId="77777777" w:rsidR="00221471" w:rsidRDefault="00221471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1602D814" w14:textId="282AE3C6" w:rsidR="00E02967" w:rsidRPr="002A69AA" w:rsidRDefault="00E02967" w:rsidP="009D76DF">
            <w:pPr>
              <w:rPr>
                <w:rFonts w:ascii="Calibri" w:hAnsi="Calibri" w:cs="Calibri"/>
              </w:rPr>
            </w:pPr>
            <w:r w:rsidRPr="00E02967">
              <w:rPr>
                <w:rFonts w:ascii="Calibri" w:hAnsi="Calibri" w:cs="Calibri"/>
                <w:color w:val="2E74B5" w:themeColor="accent5" w:themeShade="BF"/>
              </w:rPr>
              <w:t>PSHE Content</w:t>
            </w:r>
          </w:p>
        </w:tc>
        <w:tc>
          <w:tcPr>
            <w:tcW w:w="2776" w:type="dxa"/>
          </w:tcPr>
          <w:p w14:paraId="18C59E5F" w14:textId="11663CD8" w:rsidR="00221471" w:rsidRDefault="00221471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 Future File introduction</w:t>
            </w:r>
          </w:p>
          <w:p w14:paraId="5F6E5C96" w14:textId="200FCA03" w:rsidR="002C3AF7" w:rsidRDefault="002C3AF7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Best of Me (Exploring personal strengths)</w:t>
            </w:r>
          </w:p>
          <w:p w14:paraId="4F637BA3" w14:textId="5AD0D13D" w:rsidR="002C3AF7" w:rsidRDefault="002C3AF7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Exploring teamwork skills</w:t>
            </w:r>
          </w:p>
          <w:p w14:paraId="1781B32C" w14:textId="426995C3" w:rsidR="00CA3008" w:rsidRDefault="00E02967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E02967">
              <w:rPr>
                <w:rFonts w:ascii="Calibri" w:hAnsi="Calibri" w:cs="Calibri"/>
                <w:color w:val="2E74B5" w:themeColor="accent5" w:themeShade="BF"/>
              </w:rPr>
              <w:t>A broad range of careers and the abilities and qualities required for different careers</w:t>
            </w:r>
          </w:p>
          <w:p w14:paraId="03BF4D0A" w14:textId="12CC0166" w:rsidR="00CA3008" w:rsidRDefault="00CA3008" w:rsidP="009D76DF">
            <w:pPr>
              <w:rPr>
                <w:rFonts w:ascii="Calibri" w:hAnsi="Calibri" w:cs="Calibri"/>
              </w:rPr>
            </w:pPr>
            <w:r w:rsidRPr="00CA3008">
              <w:rPr>
                <w:rFonts w:ascii="Calibri" w:hAnsi="Calibri" w:cs="Calibri"/>
                <w:color w:val="2E74B5" w:themeColor="accent5" w:themeShade="BF"/>
              </w:rPr>
              <w:t>How to be enterprising</w:t>
            </w:r>
          </w:p>
        </w:tc>
        <w:tc>
          <w:tcPr>
            <w:tcW w:w="2776" w:type="dxa"/>
          </w:tcPr>
          <w:p w14:paraId="29B2C0DF" w14:textId="6D8EB4C7" w:rsidR="002C3AF7" w:rsidRDefault="002C3AF7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Guess My Job</w:t>
            </w:r>
          </w:p>
          <w:p w14:paraId="16BA31ED" w14:textId="07976F75" w:rsidR="00E438F6" w:rsidRDefault="00E438F6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Linking Careers to Curriculum</w:t>
            </w:r>
          </w:p>
          <w:p w14:paraId="7BE168F2" w14:textId="77777777" w:rsidR="00221471" w:rsidRDefault="00221471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1327BD55" w14:textId="77777777" w:rsidR="00221471" w:rsidRDefault="00221471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20F90419" w14:textId="77777777" w:rsidR="00221471" w:rsidRDefault="00221471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4B27B3A8" w14:textId="76972F28" w:rsidR="002C3AF7" w:rsidRPr="0012135D" w:rsidRDefault="0012135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Identity, rights &amp; responsibilities</w:t>
            </w:r>
          </w:p>
          <w:p w14:paraId="28CFB741" w14:textId="499DF0B2" w:rsidR="002C3AF7" w:rsidRPr="002A69AA" w:rsidRDefault="002C3AF7" w:rsidP="009D76DF">
            <w:pPr>
              <w:rPr>
                <w:rFonts w:ascii="Calibri" w:hAnsi="Calibri" w:cs="Calibri"/>
              </w:rPr>
            </w:pPr>
          </w:p>
        </w:tc>
        <w:tc>
          <w:tcPr>
            <w:tcW w:w="2776" w:type="dxa"/>
          </w:tcPr>
          <w:p w14:paraId="43B5FCA6" w14:textId="46F912E8" w:rsidR="002C3AF7" w:rsidRDefault="002C3AF7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KS4 Role Models</w:t>
            </w:r>
          </w:p>
          <w:p w14:paraId="37AA4372" w14:textId="22EE3D25" w:rsidR="002C3AF7" w:rsidRDefault="002C3AF7" w:rsidP="009D76DF">
            <w:pPr>
              <w:rPr>
                <w:rFonts w:ascii="Calibri" w:hAnsi="Calibri" w:cs="Calibri"/>
              </w:rPr>
            </w:pPr>
          </w:p>
        </w:tc>
      </w:tr>
      <w:tr w:rsidR="002C3AF7" w14:paraId="03C0BD48" w14:textId="77777777" w:rsidTr="009D76DF">
        <w:tc>
          <w:tcPr>
            <w:tcW w:w="1668" w:type="dxa"/>
          </w:tcPr>
          <w:p w14:paraId="396FA547" w14:textId="77777777" w:rsidR="002C3AF7" w:rsidRDefault="002C3AF7" w:rsidP="009D76DF">
            <w:pPr>
              <w:rPr>
                <w:rFonts w:ascii="Calibri" w:hAnsi="Calibri" w:cs="Calibri"/>
              </w:rPr>
            </w:pPr>
            <w:r w:rsidRPr="002A69AA">
              <w:rPr>
                <w:rFonts w:ascii="Calibri" w:hAnsi="Calibri" w:cs="Calibri"/>
              </w:rPr>
              <w:t>Year 8</w:t>
            </w:r>
          </w:p>
          <w:p w14:paraId="0D64E92B" w14:textId="77777777" w:rsidR="00443E6D" w:rsidRDefault="00443E6D" w:rsidP="009D76DF">
            <w:pPr>
              <w:rPr>
                <w:rFonts w:ascii="Calibri" w:hAnsi="Calibri" w:cs="Calibri"/>
              </w:rPr>
            </w:pPr>
          </w:p>
          <w:p w14:paraId="246F6AFF" w14:textId="77777777" w:rsidR="00443E6D" w:rsidRDefault="00443E6D" w:rsidP="009D76DF">
            <w:pPr>
              <w:rPr>
                <w:rFonts w:ascii="Calibri" w:hAnsi="Calibri" w:cs="Calibri"/>
              </w:rPr>
            </w:pPr>
          </w:p>
          <w:p w14:paraId="012D4200" w14:textId="77777777" w:rsidR="00443E6D" w:rsidRDefault="00443E6D" w:rsidP="009D76DF">
            <w:pPr>
              <w:rPr>
                <w:rFonts w:ascii="Calibri" w:hAnsi="Calibri" w:cs="Calibri"/>
              </w:rPr>
            </w:pPr>
          </w:p>
          <w:p w14:paraId="650CB8F1" w14:textId="77777777" w:rsidR="00443E6D" w:rsidRDefault="00443E6D" w:rsidP="009D76DF">
            <w:pPr>
              <w:rPr>
                <w:rFonts w:ascii="Calibri" w:hAnsi="Calibri" w:cs="Calibri"/>
              </w:rPr>
            </w:pPr>
          </w:p>
          <w:p w14:paraId="4D030CDC" w14:textId="65EABE50" w:rsidR="00443E6D" w:rsidRPr="002A69AA" w:rsidRDefault="00443E6D" w:rsidP="009D76DF">
            <w:pPr>
              <w:rPr>
                <w:rFonts w:ascii="Calibri" w:hAnsi="Calibri" w:cs="Calibri"/>
              </w:rPr>
            </w:pPr>
            <w:r w:rsidRPr="00443E6D">
              <w:rPr>
                <w:rFonts w:ascii="Calibri" w:hAnsi="Calibri" w:cs="Calibri"/>
                <w:color w:val="2E74B5" w:themeColor="accent5" w:themeShade="BF"/>
              </w:rPr>
              <w:t>PSHE Content</w:t>
            </w:r>
          </w:p>
        </w:tc>
        <w:tc>
          <w:tcPr>
            <w:tcW w:w="2776" w:type="dxa"/>
          </w:tcPr>
          <w:p w14:paraId="59EA4178" w14:textId="2969078A" w:rsidR="002C3AF7" w:rsidRDefault="0012135D" w:rsidP="001213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Beginning my career journey</w:t>
            </w:r>
          </w:p>
          <w:p w14:paraId="3D52F8AC" w14:textId="598FBAFD" w:rsidR="004E7284" w:rsidRDefault="004E7284" w:rsidP="001213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Being a Researcher – Exploring LMI</w:t>
            </w:r>
          </w:p>
          <w:p w14:paraId="7A0559DE" w14:textId="154AF5DD" w:rsidR="004E7284" w:rsidRDefault="004E7284" w:rsidP="001213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Enterprise Challenge</w:t>
            </w:r>
          </w:p>
          <w:p w14:paraId="0396912B" w14:textId="77777777" w:rsidR="006E10D6" w:rsidRPr="0012135D" w:rsidRDefault="006E10D6" w:rsidP="006E10D6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Identity, rights &amp; responsibilities</w:t>
            </w:r>
          </w:p>
          <w:p w14:paraId="3D3A3E98" w14:textId="77777777" w:rsidR="0012135D" w:rsidRDefault="006E10D6" w:rsidP="0012135D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6E10D6">
              <w:rPr>
                <w:rFonts w:ascii="Calibri" w:hAnsi="Calibri" w:cs="Calibri"/>
                <w:color w:val="2E74B5" w:themeColor="accent5" w:themeShade="BF"/>
              </w:rPr>
              <w:t>How to challenge stereotypes, broaden horizons &amp; identify future career aspirations</w:t>
            </w:r>
          </w:p>
          <w:p w14:paraId="047E83CF" w14:textId="77777777" w:rsidR="006E10D6" w:rsidRDefault="006E10D6" w:rsidP="006E10D6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Establishing &amp; Managing Friendships</w:t>
            </w:r>
          </w:p>
          <w:p w14:paraId="4A4869E0" w14:textId="77777777" w:rsidR="006E10D6" w:rsidRPr="006E10D6" w:rsidRDefault="006E10D6" w:rsidP="006E10D6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6E10D6">
              <w:rPr>
                <w:rFonts w:ascii="Calibri" w:hAnsi="Calibri" w:cs="Calibri"/>
                <w:color w:val="2E74B5" w:themeColor="accent5" w:themeShade="BF"/>
              </w:rPr>
              <w:t>Equality of opportunity in life &amp; work</w:t>
            </w:r>
          </w:p>
          <w:p w14:paraId="5546A8A0" w14:textId="3BE4AEA2" w:rsidR="006E10D6" w:rsidRPr="002A69AA" w:rsidRDefault="006E10D6" w:rsidP="006E10D6">
            <w:pPr>
              <w:rPr>
                <w:rFonts w:ascii="Calibri" w:hAnsi="Calibri" w:cs="Calibri"/>
              </w:rPr>
            </w:pPr>
            <w:r w:rsidRPr="006E10D6">
              <w:rPr>
                <w:rFonts w:ascii="Calibri" w:hAnsi="Calibri" w:cs="Calibri"/>
                <w:color w:val="2E74B5" w:themeColor="accent5" w:themeShade="BF"/>
              </w:rPr>
              <w:t>Linking values &amp; career choice</w:t>
            </w:r>
          </w:p>
        </w:tc>
        <w:tc>
          <w:tcPr>
            <w:tcW w:w="2776" w:type="dxa"/>
          </w:tcPr>
          <w:p w14:paraId="14C3EA5D" w14:textId="6C0233A9" w:rsidR="004E7284" w:rsidRDefault="004E7284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Positive me/Growth Mindset</w:t>
            </w:r>
          </w:p>
          <w:p w14:paraId="2B84D14F" w14:textId="7AB614DE" w:rsidR="004E7284" w:rsidRDefault="004E7284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Futures Event</w:t>
            </w:r>
          </w:p>
          <w:p w14:paraId="364B78D1" w14:textId="7D0CE53F" w:rsidR="004E7284" w:rsidRDefault="004E7284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Group Careers Guidance</w:t>
            </w:r>
          </w:p>
          <w:p w14:paraId="72C3AC20" w14:textId="486B30E6" w:rsidR="00221471" w:rsidRDefault="00221471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Internal Work Experience – A Day In The Life Of….</w:t>
            </w:r>
          </w:p>
          <w:p w14:paraId="44EE016B" w14:textId="77777777" w:rsidR="006E10D6" w:rsidRDefault="006E10D6" w:rsidP="004E7284">
            <w:pPr>
              <w:rPr>
                <w:rFonts w:ascii="Calibri" w:hAnsi="Calibri" w:cs="Calibri"/>
              </w:rPr>
            </w:pPr>
          </w:p>
          <w:p w14:paraId="24DFD313" w14:textId="79B93AC3" w:rsidR="006E10D6" w:rsidRDefault="006E10D6" w:rsidP="004E7284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6E10D6">
              <w:rPr>
                <w:rFonts w:ascii="Calibri" w:hAnsi="Calibri" w:cs="Calibri"/>
                <w:color w:val="2E74B5" w:themeColor="accent5" w:themeShade="BF"/>
              </w:rPr>
              <w:t>Making safe financial choices</w:t>
            </w:r>
          </w:p>
          <w:p w14:paraId="52104353" w14:textId="77777777" w:rsidR="006E10D6" w:rsidRPr="006E10D6" w:rsidRDefault="006E10D6" w:rsidP="004E7284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32BF94A4" w14:textId="77777777" w:rsidR="004E7284" w:rsidRPr="006E10D6" w:rsidRDefault="004E7284" w:rsidP="004E7284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68A99CC0" w14:textId="0B8AA4FF" w:rsidR="002C3AF7" w:rsidRPr="002A69AA" w:rsidRDefault="002C3AF7" w:rsidP="009D76DF">
            <w:pPr>
              <w:rPr>
                <w:rFonts w:ascii="Calibri" w:hAnsi="Calibri" w:cs="Calibri"/>
              </w:rPr>
            </w:pPr>
          </w:p>
        </w:tc>
        <w:tc>
          <w:tcPr>
            <w:tcW w:w="2776" w:type="dxa"/>
          </w:tcPr>
          <w:p w14:paraId="47588166" w14:textId="43F2C9AD" w:rsidR="002C3AF7" w:rsidRDefault="004E7284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Talk Smart – Communication Skills</w:t>
            </w:r>
          </w:p>
          <w:p w14:paraId="542FD307" w14:textId="602D73B8" w:rsidR="004E7284" w:rsidRDefault="004E7284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Options Evening</w:t>
            </w:r>
          </w:p>
          <w:p w14:paraId="4ABD3C13" w14:textId="193C5AE0" w:rsidR="004E7284" w:rsidRDefault="004E7284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KS4 Role Models</w:t>
            </w:r>
          </w:p>
          <w:p w14:paraId="3B7701F1" w14:textId="6DF09764" w:rsidR="004E7284" w:rsidRDefault="004E7284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Vocations Day</w:t>
            </w:r>
          </w:p>
          <w:p w14:paraId="3041535B" w14:textId="77777777" w:rsidR="004E7284" w:rsidRDefault="006E10D6" w:rsidP="004E7284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C702E1">
              <w:rPr>
                <w:rFonts w:ascii="Calibri" w:hAnsi="Calibri" w:cs="Calibri"/>
                <w:color w:val="2E74B5" w:themeColor="accent5" w:themeShade="BF"/>
              </w:rPr>
              <w:t>Setting aspirational goals for future careers</w:t>
            </w:r>
          </w:p>
          <w:p w14:paraId="488DD211" w14:textId="287CD90C" w:rsidR="00C702E1" w:rsidRPr="002A69AA" w:rsidRDefault="00C702E1" w:rsidP="004E72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Employment, self employment and voluntary work</w:t>
            </w:r>
          </w:p>
        </w:tc>
      </w:tr>
      <w:tr w:rsidR="002C3AF7" w14:paraId="469FD290" w14:textId="77777777" w:rsidTr="009D76DF">
        <w:tc>
          <w:tcPr>
            <w:tcW w:w="1668" w:type="dxa"/>
          </w:tcPr>
          <w:p w14:paraId="159FF37E" w14:textId="77777777" w:rsidR="002C3AF7" w:rsidRDefault="002C3AF7" w:rsidP="009D76DF">
            <w:pPr>
              <w:rPr>
                <w:rFonts w:ascii="Calibri" w:hAnsi="Calibri" w:cs="Calibri"/>
              </w:rPr>
            </w:pPr>
            <w:r w:rsidRPr="002A69AA">
              <w:rPr>
                <w:rFonts w:ascii="Calibri" w:hAnsi="Calibri" w:cs="Calibri"/>
              </w:rPr>
              <w:t>Year 9</w:t>
            </w:r>
          </w:p>
          <w:p w14:paraId="051A445F" w14:textId="77777777" w:rsidR="003916BB" w:rsidRDefault="003916BB" w:rsidP="009D76DF">
            <w:pPr>
              <w:rPr>
                <w:rFonts w:ascii="Calibri" w:hAnsi="Calibri" w:cs="Calibri"/>
              </w:rPr>
            </w:pPr>
          </w:p>
          <w:p w14:paraId="23A77B33" w14:textId="77777777" w:rsidR="006C77CB" w:rsidRDefault="006C77CB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4C4CFF3F" w14:textId="77777777" w:rsidR="006C77CB" w:rsidRDefault="006C77CB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142A243D" w14:textId="4C2BEDC2" w:rsidR="003916BB" w:rsidRPr="003916BB" w:rsidRDefault="003916BB" w:rsidP="009D76DF">
            <w:pPr>
              <w:rPr>
                <w:rFonts w:ascii="Calibri" w:hAnsi="Calibri" w:cs="Calibri"/>
                <w:color w:val="8EAADB" w:themeColor="accent1" w:themeTint="99"/>
              </w:rPr>
            </w:pPr>
            <w:r w:rsidRPr="003916BB">
              <w:rPr>
                <w:rFonts w:ascii="Calibri" w:hAnsi="Calibri" w:cs="Calibri"/>
                <w:color w:val="2E74B5" w:themeColor="accent5" w:themeShade="BF"/>
              </w:rPr>
              <w:t>PSHE Content</w:t>
            </w:r>
          </w:p>
        </w:tc>
        <w:tc>
          <w:tcPr>
            <w:tcW w:w="2776" w:type="dxa"/>
          </w:tcPr>
          <w:p w14:paraId="6EBE344F" w14:textId="5A7705C6" w:rsidR="002C3AF7" w:rsidRDefault="00A44648" w:rsidP="00C715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Study Smart – Effective Independent study</w:t>
            </w:r>
          </w:p>
          <w:p w14:paraId="6211490A" w14:textId="77777777" w:rsidR="006C77CB" w:rsidRDefault="006C77CB" w:rsidP="00C71547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43620554" w14:textId="77777777" w:rsidR="006C77CB" w:rsidRDefault="006C77CB" w:rsidP="00C71547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53F94617" w14:textId="044933B0" w:rsidR="00F95120" w:rsidRDefault="00F95120" w:rsidP="00C71547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Transferable skills, abilities and interests</w:t>
            </w:r>
          </w:p>
          <w:p w14:paraId="075093D3" w14:textId="44DA3DA4" w:rsidR="00F95120" w:rsidRDefault="00F95120" w:rsidP="00C71547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How to demonstrate stren</w:t>
            </w:r>
            <w:r w:rsidR="00262934">
              <w:rPr>
                <w:rFonts w:ascii="Calibri" w:hAnsi="Calibri" w:cs="Calibri"/>
                <w:color w:val="2E74B5" w:themeColor="accent5" w:themeShade="BF"/>
              </w:rPr>
              <w:t>g</w:t>
            </w:r>
            <w:r>
              <w:rPr>
                <w:rFonts w:ascii="Calibri" w:hAnsi="Calibri" w:cs="Calibri"/>
                <w:color w:val="2E74B5" w:themeColor="accent5" w:themeShade="BF"/>
              </w:rPr>
              <w:t>ths</w:t>
            </w:r>
          </w:p>
          <w:p w14:paraId="23F7BAC4" w14:textId="708C5DD9" w:rsidR="00C71547" w:rsidRDefault="003916BB" w:rsidP="00C71547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3916BB">
              <w:rPr>
                <w:rFonts w:ascii="Calibri" w:hAnsi="Calibri" w:cs="Calibri"/>
                <w:color w:val="2E74B5" w:themeColor="accent5" w:themeShade="BF"/>
              </w:rPr>
              <w:t>Different types of employment &amp; Pathways</w:t>
            </w:r>
          </w:p>
          <w:p w14:paraId="486ED0A6" w14:textId="77777777" w:rsidR="003916BB" w:rsidRDefault="003916BB" w:rsidP="00C71547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Managing feelings relating to future employment</w:t>
            </w:r>
          </w:p>
          <w:p w14:paraId="7F0B6C19" w14:textId="77777777" w:rsidR="003916BB" w:rsidRDefault="003916BB" w:rsidP="00C71547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3916BB">
              <w:rPr>
                <w:rFonts w:ascii="Calibri" w:hAnsi="Calibri" w:cs="Calibri"/>
                <w:color w:val="2E74B5" w:themeColor="accent5" w:themeShade="BF"/>
              </w:rPr>
              <w:t>Working towards aspirations and goal setting</w:t>
            </w:r>
          </w:p>
          <w:p w14:paraId="2F2A8647" w14:textId="456BA821" w:rsidR="003916BB" w:rsidRPr="002A69AA" w:rsidRDefault="003916BB" w:rsidP="00C715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Skills for decision making</w:t>
            </w:r>
          </w:p>
        </w:tc>
        <w:tc>
          <w:tcPr>
            <w:tcW w:w="2776" w:type="dxa"/>
          </w:tcPr>
          <w:p w14:paraId="6BDDE075" w14:textId="192AF52F" w:rsidR="002C3AF7" w:rsidRDefault="006C77CB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Further Education speakers – Inc apprenticeships and T-Levels</w:t>
            </w:r>
          </w:p>
          <w:p w14:paraId="0F8194DB" w14:textId="77777777" w:rsidR="003916BB" w:rsidRDefault="003916BB" w:rsidP="003916BB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 xml:space="preserve">Balancing work, leisure, exercise and sleep. </w:t>
            </w:r>
          </w:p>
          <w:p w14:paraId="1B8C5DE5" w14:textId="77777777" w:rsidR="003916BB" w:rsidRDefault="003916BB" w:rsidP="003916BB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3916BB">
              <w:rPr>
                <w:rFonts w:ascii="Calibri" w:hAnsi="Calibri" w:cs="Calibri"/>
                <w:color w:val="2E74B5" w:themeColor="accent5" w:themeShade="BF"/>
              </w:rPr>
              <w:t>Relationship between physical and mental health</w:t>
            </w:r>
            <w:r>
              <w:rPr>
                <w:rFonts w:ascii="Calibri" w:hAnsi="Calibri" w:cs="Calibri"/>
                <w:color w:val="2E74B5" w:themeColor="accent5" w:themeShade="BF"/>
              </w:rPr>
              <w:t>.</w:t>
            </w:r>
          </w:p>
          <w:p w14:paraId="2AE66920" w14:textId="1A5720A7" w:rsidR="003916BB" w:rsidRPr="002A69AA" w:rsidRDefault="003916BB" w:rsidP="003916BB">
            <w:pPr>
              <w:rPr>
                <w:rFonts w:ascii="Calibri" w:hAnsi="Calibri" w:cs="Calibri"/>
              </w:rPr>
            </w:pPr>
          </w:p>
        </w:tc>
        <w:tc>
          <w:tcPr>
            <w:tcW w:w="2776" w:type="dxa"/>
          </w:tcPr>
          <w:p w14:paraId="19F05376" w14:textId="77777777" w:rsidR="002C3AF7" w:rsidRDefault="00A44648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Careers Speed Dating</w:t>
            </w:r>
          </w:p>
          <w:p w14:paraId="30BBBA3A" w14:textId="77777777" w:rsidR="003916BB" w:rsidRPr="003916BB" w:rsidRDefault="003916BB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3A1517F0" w14:textId="77777777" w:rsidR="006C77CB" w:rsidRDefault="006C77CB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112E90A6" w14:textId="77777777" w:rsidR="006C77CB" w:rsidRDefault="006C77CB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2FBD5BB1" w14:textId="56443192" w:rsidR="003916BB" w:rsidRDefault="003916BB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3916BB">
              <w:rPr>
                <w:rFonts w:ascii="Calibri" w:hAnsi="Calibri" w:cs="Calibri"/>
                <w:color w:val="2E74B5" w:themeColor="accent5" w:themeShade="BF"/>
              </w:rPr>
              <w:t>How to give and act upon constructive feedback.</w:t>
            </w:r>
          </w:p>
          <w:p w14:paraId="7C8454DE" w14:textId="05E1365B" w:rsidR="003916BB" w:rsidRDefault="003916BB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Habits and strategies to support progress.</w:t>
            </w:r>
          </w:p>
          <w:p w14:paraId="2BEF064B" w14:textId="61F36AE4" w:rsidR="003916BB" w:rsidRDefault="003916BB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Young people’s employme</w:t>
            </w:r>
            <w:r w:rsidR="00320A40">
              <w:rPr>
                <w:rFonts w:ascii="Calibri" w:hAnsi="Calibri" w:cs="Calibri"/>
                <w:color w:val="2E74B5" w:themeColor="accent5" w:themeShade="BF"/>
              </w:rPr>
              <w:t>n</w:t>
            </w:r>
            <w:r>
              <w:rPr>
                <w:rFonts w:ascii="Calibri" w:hAnsi="Calibri" w:cs="Calibri"/>
                <w:color w:val="2E74B5" w:themeColor="accent5" w:themeShade="BF"/>
              </w:rPr>
              <w:t xml:space="preserve">t rights and responsibilities. </w:t>
            </w:r>
          </w:p>
          <w:p w14:paraId="5258AA2F" w14:textId="6F04653A" w:rsidR="00F95120" w:rsidRPr="003916BB" w:rsidRDefault="00F95120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Skills for enterprise and employability</w:t>
            </w:r>
          </w:p>
          <w:p w14:paraId="2DDB06C7" w14:textId="24641D1B" w:rsidR="003916BB" w:rsidRPr="002A69AA" w:rsidRDefault="003916BB" w:rsidP="009D76DF">
            <w:pPr>
              <w:rPr>
                <w:rFonts w:ascii="Calibri" w:hAnsi="Calibri" w:cs="Calibri"/>
              </w:rPr>
            </w:pPr>
          </w:p>
        </w:tc>
      </w:tr>
      <w:tr w:rsidR="002C3AF7" w14:paraId="306B6F49" w14:textId="77777777" w:rsidTr="009D76DF">
        <w:tc>
          <w:tcPr>
            <w:tcW w:w="1668" w:type="dxa"/>
          </w:tcPr>
          <w:p w14:paraId="2EB94C1B" w14:textId="77777777" w:rsidR="002C3AF7" w:rsidRDefault="002C3AF7" w:rsidP="009D76DF">
            <w:pPr>
              <w:rPr>
                <w:rFonts w:ascii="Calibri" w:hAnsi="Calibri" w:cs="Calibri"/>
              </w:rPr>
            </w:pPr>
            <w:r w:rsidRPr="002A69AA">
              <w:rPr>
                <w:rFonts w:ascii="Calibri" w:hAnsi="Calibri" w:cs="Calibri"/>
              </w:rPr>
              <w:lastRenderedPageBreak/>
              <w:t>Year 10</w:t>
            </w:r>
          </w:p>
          <w:p w14:paraId="1E6D4231" w14:textId="77777777" w:rsidR="00974ECD" w:rsidRDefault="00974ECD" w:rsidP="009D76DF">
            <w:pPr>
              <w:rPr>
                <w:rFonts w:ascii="Calibri" w:hAnsi="Calibri" w:cs="Calibri"/>
              </w:rPr>
            </w:pPr>
          </w:p>
          <w:p w14:paraId="4441A03A" w14:textId="77777777" w:rsidR="00221471" w:rsidRDefault="00221471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5BCE4FF8" w14:textId="77777777" w:rsidR="00221471" w:rsidRDefault="00221471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7C5DC915" w14:textId="4C9DC654" w:rsidR="00974ECD" w:rsidRPr="002A69AA" w:rsidRDefault="00974ECD" w:rsidP="009D76DF">
            <w:pPr>
              <w:rPr>
                <w:rFonts w:ascii="Calibri" w:hAnsi="Calibri" w:cs="Calibri"/>
              </w:rPr>
            </w:pPr>
            <w:r w:rsidRPr="00974ECD">
              <w:rPr>
                <w:rFonts w:ascii="Calibri" w:hAnsi="Calibri" w:cs="Calibri"/>
                <w:color w:val="2E74B5" w:themeColor="accent5" w:themeShade="BF"/>
              </w:rPr>
              <w:t>PSHE Content</w:t>
            </w:r>
          </w:p>
        </w:tc>
        <w:tc>
          <w:tcPr>
            <w:tcW w:w="2776" w:type="dxa"/>
          </w:tcPr>
          <w:p w14:paraId="5B4F4802" w14:textId="0C1F0296" w:rsidR="002C3AF7" w:rsidRDefault="002A4301" w:rsidP="002A4301">
            <w:pPr>
              <w:rPr>
                <w:rFonts w:ascii="Calibri" w:hAnsi="Calibri" w:cs="Calibri"/>
              </w:rPr>
            </w:pPr>
            <w:r w:rsidRPr="00974ECD">
              <w:rPr>
                <w:rFonts w:ascii="Calibri" w:hAnsi="Calibri" w:cs="Calibri"/>
              </w:rPr>
              <w:t>Study Smarter – Effective independent study</w:t>
            </w:r>
          </w:p>
          <w:p w14:paraId="1CB2DD41" w14:textId="061E1F27" w:rsidR="00221471" w:rsidRPr="00974ECD" w:rsidRDefault="00221471" w:rsidP="002A43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Apprenticeship Workshop</w:t>
            </w:r>
          </w:p>
          <w:p w14:paraId="56FCAD55" w14:textId="0949550B" w:rsidR="00974ECD" w:rsidRPr="00974ECD" w:rsidRDefault="00974ECD" w:rsidP="002A4301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974ECD">
              <w:rPr>
                <w:rFonts w:ascii="Calibri" w:hAnsi="Calibri" w:cs="Calibri"/>
                <w:color w:val="2E74B5" w:themeColor="accent5" w:themeShade="BF"/>
              </w:rPr>
              <w:t>How to effectively budget and evaluate saving option</w:t>
            </w:r>
          </w:p>
          <w:p w14:paraId="558F96B8" w14:textId="77777777" w:rsidR="00974ECD" w:rsidRPr="00974ECD" w:rsidRDefault="00974ECD" w:rsidP="002A4301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974ECD">
              <w:rPr>
                <w:rFonts w:ascii="Calibri" w:hAnsi="Calibri" w:cs="Calibri"/>
                <w:color w:val="2E74B5" w:themeColor="accent5" w:themeShade="BF"/>
              </w:rPr>
              <w:t>How to prevent and manage debt</w:t>
            </w:r>
          </w:p>
          <w:p w14:paraId="482273A2" w14:textId="63925AEA" w:rsidR="00974ECD" w:rsidRPr="00974ECD" w:rsidRDefault="00974ECD" w:rsidP="002A4301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974ECD">
              <w:rPr>
                <w:rFonts w:ascii="Calibri" w:hAnsi="Calibri" w:cs="Calibri"/>
                <w:color w:val="2E74B5" w:themeColor="accent5" w:themeShade="BF"/>
              </w:rPr>
              <w:t xml:space="preserve">Challenging stigma, stereotypes and misinformation.  </w:t>
            </w:r>
          </w:p>
          <w:p w14:paraId="58E07D20" w14:textId="77777777" w:rsidR="005C3B8C" w:rsidRPr="00974ECD" w:rsidRDefault="005C3B8C" w:rsidP="002A4301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2EA169C9" w14:textId="7A20E71D" w:rsidR="002A4301" w:rsidRPr="00974ECD" w:rsidRDefault="002A4301" w:rsidP="002A4301">
            <w:pPr>
              <w:rPr>
                <w:rFonts w:ascii="Calibri" w:hAnsi="Calibri" w:cs="Calibri"/>
                <w:color w:val="2E74B5" w:themeColor="accent5" w:themeShade="BF"/>
              </w:rPr>
            </w:pPr>
          </w:p>
        </w:tc>
        <w:tc>
          <w:tcPr>
            <w:tcW w:w="2776" w:type="dxa"/>
          </w:tcPr>
          <w:p w14:paraId="37A062BE" w14:textId="46FD4355" w:rsidR="002C3AF7" w:rsidRDefault="00221471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Futures</w:t>
            </w:r>
            <w:r w:rsidR="005C3B8C">
              <w:rPr>
                <w:rFonts w:ascii="Calibri" w:hAnsi="Calibri" w:cs="Calibri"/>
              </w:rPr>
              <w:t>Exploring post 16 opportunities</w:t>
            </w:r>
            <w:r w:rsidR="006C77CB">
              <w:rPr>
                <w:rFonts w:ascii="Calibri" w:hAnsi="Calibri" w:cs="Calibri"/>
              </w:rPr>
              <w:t xml:space="preserve"> – Further education and higher education speakers – Inc apprenticeships and T-Levels</w:t>
            </w:r>
          </w:p>
          <w:p w14:paraId="72024AB5" w14:textId="77777777" w:rsidR="007C09FF" w:rsidRDefault="007C09FF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Equality act, diversity and values</w:t>
            </w:r>
          </w:p>
          <w:p w14:paraId="7D8AA106" w14:textId="6B9D9195" w:rsidR="007C09FF" w:rsidRDefault="007C09FF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Communities, inclusion, respect &amp; belonging</w:t>
            </w:r>
          </w:p>
          <w:p w14:paraId="16E6E7EF" w14:textId="77777777" w:rsidR="007C09FF" w:rsidRDefault="007C09FF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  <w:p w14:paraId="4F2525F7" w14:textId="60782E07" w:rsidR="007C09FF" w:rsidRPr="007C09FF" w:rsidRDefault="007C09FF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</w:tc>
        <w:tc>
          <w:tcPr>
            <w:tcW w:w="2776" w:type="dxa"/>
          </w:tcPr>
          <w:p w14:paraId="7D5D20AD" w14:textId="5719DCAB" w:rsidR="002C3AF7" w:rsidRDefault="002A4301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Marketing me on paper</w:t>
            </w:r>
            <w:r w:rsidR="005C3B8C">
              <w:rPr>
                <w:rFonts w:ascii="Calibri" w:hAnsi="Calibri" w:cs="Calibri"/>
              </w:rPr>
              <w:t xml:space="preserve"> &amp; introduction to Interviews</w:t>
            </w:r>
          </w:p>
          <w:p w14:paraId="16337626" w14:textId="14DEB390" w:rsidR="006C77CB" w:rsidRDefault="006C77CB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Experience</w:t>
            </w:r>
          </w:p>
          <w:p w14:paraId="3E9B6651" w14:textId="062FB95D" w:rsidR="00221471" w:rsidRDefault="00221471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Group Career Guidance</w:t>
            </w:r>
          </w:p>
          <w:p w14:paraId="13BC2E44" w14:textId="77777777" w:rsidR="007C09FF" w:rsidRDefault="007C09FF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7C09FF">
              <w:rPr>
                <w:rFonts w:ascii="Calibri" w:hAnsi="Calibri" w:cs="Calibri"/>
                <w:color w:val="2E74B5" w:themeColor="accent5" w:themeShade="BF"/>
              </w:rPr>
              <w:t>Evaluate &amp; build on the learning from work experience</w:t>
            </w:r>
          </w:p>
          <w:p w14:paraId="146DD2CD" w14:textId="77777777" w:rsidR="007C09FF" w:rsidRDefault="007C09FF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How to evaluate strengths &amp; interests on relation to career development.</w:t>
            </w:r>
          </w:p>
          <w:p w14:paraId="7FD1E0A3" w14:textId="77777777" w:rsidR="007C09FF" w:rsidRDefault="00762445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Opportunities in learning and work</w:t>
            </w:r>
          </w:p>
          <w:p w14:paraId="7B133768" w14:textId="1E4DDE76" w:rsidR="00762445" w:rsidRDefault="00762445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Strategies for overcoming challenges and adversity</w:t>
            </w:r>
          </w:p>
          <w:p w14:paraId="2C5C214C" w14:textId="4C99D10B" w:rsidR="00743D7D" w:rsidRDefault="00743D7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About responsibilities in the workplace</w:t>
            </w:r>
          </w:p>
          <w:p w14:paraId="251EFA0C" w14:textId="61C5C493" w:rsidR="00762445" w:rsidRPr="007C09FF" w:rsidRDefault="00762445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</w:tc>
      </w:tr>
      <w:tr w:rsidR="002C3AF7" w14:paraId="7BE33EF7" w14:textId="77777777" w:rsidTr="00D01B3D">
        <w:tc>
          <w:tcPr>
            <w:tcW w:w="1668" w:type="dxa"/>
          </w:tcPr>
          <w:p w14:paraId="6DF27BC1" w14:textId="77777777" w:rsidR="002C3AF7" w:rsidRDefault="002C3AF7" w:rsidP="009D76DF">
            <w:pPr>
              <w:rPr>
                <w:rFonts w:ascii="Calibri" w:hAnsi="Calibri" w:cs="Calibri"/>
              </w:rPr>
            </w:pPr>
            <w:r w:rsidRPr="002A69AA">
              <w:rPr>
                <w:rFonts w:ascii="Calibri" w:hAnsi="Calibri" w:cs="Calibri"/>
              </w:rPr>
              <w:t>Year 11</w:t>
            </w:r>
          </w:p>
          <w:p w14:paraId="4FC101D8" w14:textId="77777777" w:rsidR="001A23D7" w:rsidRDefault="001A23D7" w:rsidP="009D76DF">
            <w:pPr>
              <w:rPr>
                <w:rFonts w:ascii="Calibri" w:hAnsi="Calibri" w:cs="Calibri"/>
              </w:rPr>
            </w:pPr>
          </w:p>
          <w:p w14:paraId="0D7899BA" w14:textId="77777777" w:rsidR="001A23D7" w:rsidRDefault="001A23D7" w:rsidP="009D76DF">
            <w:pPr>
              <w:rPr>
                <w:rFonts w:ascii="Calibri" w:hAnsi="Calibri" w:cs="Calibri"/>
              </w:rPr>
            </w:pPr>
          </w:p>
          <w:p w14:paraId="4234C6AE" w14:textId="77777777" w:rsidR="001A23D7" w:rsidRDefault="001A23D7" w:rsidP="009D76DF">
            <w:pPr>
              <w:rPr>
                <w:rFonts w:ascii="Calibri" w:hAnsi="Calibri" w:cs="Calibri"/>
              </w:rPr>
            </w:pPr>
          </w:p>
          <w:p w14:paraId="6843D2D2" w14:textId="77777777" w:rsidR="001A23D7" w:rsidRDefault="001A23D7" w:rsidP="009D76DF">
            <w:pPr>
              <w:rPr>
                <w:rFonts w:ascii="Calibri" w:hAnsi="Calibri" w:cs="Calibri"/>
              </w:rPr>
            </w:pPr>
          </w:p>
          <w:p w14:paraId="2C2B6974" w14:textId="77777777" w:rsidR="001A23D7" w:rsidRDefault="001A23D7" w:rsidP="009D76DF">
            <w:pPr>
              <w:rPr>
                <w:rFonts w:ascii="Calibri" w:hAnsi="Calibri" w:cs="Calibri"/>
              </w:rPr>
            </w:pPr>
          </w:p>
          <w:p w14:paraId="029319FB" w14:textId="77777777" w:rsidR="001A23D7" w:rsidRDefault="001A23D7" w:rsidP="009D76DF">
            <w:pPr>
              <w:rPr>
                <w:rFonts w:ascii="Calibri" w:hAnsi="Calibri" w:cs="Calibri"/>
              </w:rPr>
            </w:pPr>
          </w:p>
          <w:p w14:paraId="2498FD97" w14:textId="4E8068C0" w:rsidR="001A23D7" w:rsidRPr="002A69AA" w:rsidRDefault="001A23D7" w:rsidP="009D76DF">
            <w:pPr>
              <w:rPr>
                <w:rFonts w:ascii="Calibri" w:hAnsi="Calibri" w:cs="Calibri"/>
              </w:rPr>
            </w:pPr>
            <w:r w:rsidRPr="001A23D7">
              <w:rPr>
                <w:rFonts w:ascii="Calibri" w:hAnsi="Calibri" w:cs="Calibri"/>
                <w:color w:val="2E74B5" w:themeColor="accent5" w:themeShade="BF"/>
              </w:rPr>
              <w:t>PSHE Content</w:t>
            </w:r>
          </w:p>
        </w:tc>
        <w:tc>
          <w:tcPr>
            <w:tcW w:w="2776" w:type="dxa"/>
          </w:tcPr>
          <w:p w14:paraId="4EB9B47B" w14:textId="6A98D9B8" w:rsidR="002C3AF7" w:rsidRDefault="001A23D7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 you interview ready? - </w:t>
            </w:r>
            <w:r w:rsidR="006C77CB">
              <w:rPr>
                <w:rFonts w:ascii="Calibri" w:hAnsi="Calibri" w:cs="Calibri"/>
              </w:rPr>
              <w:t>Mock Interviews – Face to face and online</w:t>
            </w:r>
          </w:p>
          <w:p w14:paraId="31A4308A" w14:textId="77777777" w:rsidR="001A23D7" w:rsidRDefault="001A23D7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Choosing post 16 options, where to start?</w:t>
            </w:r>
          </w:p>
          <w:p w14:paraId="36618F78" w14:textId="2F3F5D2D" w:rsidR="001A23D7" w:rsidRDefault="001A23D7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Preparing you applications</w:t>
            </w:r>
          </w:p>
          <w:p w14:paraId="2CE64F81" w14:textId="14682D9F" w:rsidR="001A23D7" w:rsidRDefault="00D01B3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D01B3D">
              <w:rPr>
                <w:rFonts w:ascii="Calibri" w:hAnsi="Calibri" w:cs="Calibri"/>
                <w:color w:val="2E74B5" w:themeColor="accent5" w:themeShade="BF"/>
              </w:rPr>
              <w:t>How to use feedback constructively</w:t>
            </w:r>
            <w:r>
              <w:rPr>
                <w:rFonts w:ascii="Calibri" w:hAnsi="Calibri" w:cs="Calibri"/>
                <w:color w:val="2E74B5" w:themeColor="accent5" w:themeShade="BF"/>
              </w:rPr>
              <w:t xml:space="preserve"> when planning for the future</w:t>
            </w:r>
          </w:p>
          <w:p w14:paraId="7BAAF6B6" w14:textId="006BF417" w:rsidR="00D01B3D" w:rsidRDefault="00D01B3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How to develop self-efficiency, motivation, perseverance and resilience</w:t>
            </w:r>
          </w:p>
          <w:p w14:paraId="487FD8F7" w14:textId="3E28D7E7" w:rsidR="00D01B3D" w:rsidRDefault="00D01B3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Post 16 options and career pathways</w:t>
            </w:r>
          </w:p>
          <w:p w14:paraId="3FEF9874" w14:textId="3F90842B" w:rsidR="00D01B3D" w:rsidRDefault="00D01B3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Application processes, CV writing, personal statements and interview techniques</w:t>
            </w:r>
          </w:p>
          <w:p w14:paraId="262B32A6" w14:textId="1FFF569E" w:rsidR="00D01B3D" w:rsidRDefault="00D01B3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How to maximise employability, online presence and taking opportunities</w:t>
            </w:r>
          </w:p>
          <w:p w14:paraId="21AA9C41" w14:textId="730BEC60" w:rsidR="00D01B3D" w:rsidRPr="00D01B3D" w:rsidRDefault="00D01B3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How to manage the judgement of others and challenge stereotypes</w:t>
            </w:r>
          </w:p>
          <w:p w14:paraId="3889D86D" w14:textId="2114CF4D" w:rsidR="001A23D7" w:rsidRPr="002A69AA" w:rsidRDefault="001A23D7" w:rsidP="009D76DF">
            <w:pPr>
              <w:rPr>
                <w:rFonts w:ascii="Calibri" w:hAnsi="Calibri" w:cs="Calibri"/>
              </w:rPr>
            </w:pPr>
          </w:p>
        </w:tc>
        <w:tc>
          <w:tcPr>
            <w:tcW w:w="2776" w:type="dxa"/>
          </w:tcPr>
          <w:p w14:paraId="37CBA4E8" w14:textId="269E0BA8" w:rsidR="002C3AF7" w:rsidRDefault="001A23D7" w:rsidP="009D76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Further education and higher education speakers</w:t>
            </w:r>
          </w:p>
          <w:p w14:paraId="67BFA95A" w14:textId="77777777" w:rsidR="00743D7D" w:rsidRDefault="00743D7D" w:rsidP="009D76DF">
            <w:pPr>
              <w:rPr>
                <w:rFonts w:ascii="Calibri" w:hAnsi="Calibri" w:cs="Calibri"/>
              </w:rPr>
            </w:pPr>
          </w:p>
          <w:p w14:paraId="69E51ADC" w14:textId="77777777" w:rsidR="00D01B3D" w:rsidRDefault="00D01B3D" w:rsidP="009D76DF">
            <w:pPr>
              <w:rPr>
                <w:rFonts w:ascii="Calibri" w:hAnsi="Calibri" w:cs="Calibri"/>
              </w:rPr>
            </w:pPr>
          </w:p>
          <w:p w14:paraId="7AFBD290" w14:textId="77777777" w:rsidR="00D01B3D" w:rsidRDefault="00D01B3D" w:rsidP="009D76DF">
            <w:pPr>
              <w:rPr>
                <w:rFonts w:ascii="Calibri" w:hAnsi="Calibri" w:cs="Calibri"/>
              </w:rPr>
            </w:pPr>
          </w:p>
          <w:p w14:paraId="4061A003" w14:textId="77777777" w:rsidR="00D01B3D" w:rsidRDefault="00D01B3D" w:rsidP="009D76DF">
            <w:pPr>
              <w:rPr>
                <w:rFonts w:ascii="Calibri" w:hAnsi="Calibri" w:cs="Calibri"/>
              </w:rPr>
            </w:pPr>
          </w:p>
          <w:p w14:paraId="37B23204" w14:textId="77777777" w:rsidR="00D01B3D" w:rsidRDefault="00D01B3D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 w:rsidRPr="00D01B3D">
              <w:rPr>
                <w:rFonts w:ascii="Calibri" w:hAnsi="Calibri" w:cs="Calibri"/>
                <w:color w:val="2E74B5" w:themeColor="accent5" w:themeShade="BF"/>
              </w:rPr>
              <w:t>How to manage work/life balance</w:t>
            </w:r>
          </w:p>
          <w:p w14:paraId="0AD8D26A" w14:textId="77777777" w:rsidR="00D01B3D" w:rsidRDefault="00EF6FEE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  <w:r>
              <w:rPr>
                <w:rFonts w:ascii="Calibri" w:hAnsi="Calibri" w:cs="Calibri"/>
                <w:color w:val="2E74B5" w:themeColor="accent5" w:themeShade="BF"/>
              </w:rPr>
              <w:t>About rights, responsibilities and challenges in relation to working part time whilst studying.</w:t>
            </w:r>
          </w:p>
          <w:p w14:paraId="223B4102" w14:textId="701FB111" w:rsidR="00EF6FEE" w:rsidRPr="002A69AA" w:rsidRDefault="00EF6FEE" w:rsidP="009D76DF">
            <w:pPr>
              <w:rPr>
                <w:rFonts w:ascii="Calibri" w:hAnsi="Calibri" w:cs="Calibri"/>
              </w:rPr>
            </w:pPr>
          </w:p>
        </w:tc>
        <w:tc>
          <w:tcPr>
            <w:tcW w:w="2776" w:type="dxa"/>
            <w:shd w:val="clear" w:color="auto" w:fill="auto"/>
          </w:tcPr>
          <w:p w14:paraId="77641EF1" w14:textId="77777777" w:rsidR="002C3AF7" w:rsidRDefault="002C3AF7" w:rsidP="009D76DF">
            <w:pPr>
              <w:rPr>
                <w:rFonts w:ascii="Calibri" w:hAnsi="Calibri" w:cs="Calibri"/>
              </w:rPr>
            </w:pPr>
          </w:p>
          <w:p w14:paraId="4D9E310D" w14:textId="77777777" w:rsidR="00EF6FEE" w:rsidRDefault="00EF6FEE" w:rsidP="009D76DF">
            <w:pPr>
              <w:rPr>
                <w:rFonts w:ascii="Calibri" w:hAnsi="Calibri" w:cs="Calibri"/>
              </w:rPr>
            </w:pPr>
          </w:p>
          <w:p w14:paraId="6F8D340E" w14:textId="77777777" w:rsidR="00EF6FEE" w:rsidRDefault="00EF6FEE" w:rsidP="009D76DF">
            <w:pPr>
              <w:rPr>
                <w:rFonts w:ascii="Calibri" w:hAnsi="Calibri" w:cs="Calibri"/>
              </w:rPr>
            </w:pPr>
          </w:p>
          <w:p w14:paraId="4C8F0898" w14:textId="77777777" w:rsidR="00EF6FEE" w:rsidRDefault="00EF6FEE" w:rsidP="009D76DF">
            <w:pPr>
              <w:rPr>
                <w:rFonts w:ascii="Calibri" w:hAnsi="Calibri" w:cs="Calibri"/>
              </w:rPr>
            </w:pPr>
          </w:p>
          <w:p w14:paraId="70355DEF" w14:textId="77777777" w:rsidR="00EF6FEE" w:rsidRDefault="00EF6FEE" w:rsidP="009D76DF">
            <w:pPr>
              <w:rPr>
                <w:rFonts w:ascii="Calibri" w:hAnsi="Calibri" w:cs="Calibri"/>
              </w:rPr>
            </w:pPr>
          </w:p>
          <w:p w14:paraId="1CCC36D0" w14:textId="77777777" w:rsidR="00EF6FEE" w:rsidRDefault="00EF6FEE" w:rsidP="009D76DF">
            <w:pPr>
              <w:rPr>
                <w:rFonts w:ascii="Calibri" w:hAnsi="Calibri" w:cs="Calibri"/>
              </w:rPr>
            </w:pPr>
          </w:p>
          <w:p w14:paraId="29FBBB66" w14:textId="77777777" w:rsidR="00EF6FEE" w:rsidRDefault="00EF6FEE" w:rsidP="009D76DF">
            <w:pPr>
              <w:rPr>
                <w:rFonts w:ascii="Calibri" w:hAnsi="Calibri" w:cs="Calibri"/>
              </w:rPr>
            </w:pPr>
          </w:p>
          <w:p w14:paraId="5639A106" w14:textId="72C7EF7F" w:rsidR="00EF6FEE" w:rsidRPr="00EF6FEE" w:rsidRDefault="00EF6FEE" w:rsidP="009D76DF">
            <w:pPr>
              <w:rPr>
                <w:rFonts w:ascii="Calibri" w:hAnsi="Calibri" w:cs="Calibri"/>
                <w:color w:val="2E74B5" w:themeColor="accent5" w:themeShade="BF"/>
              </w:rPr>
            </w:pPr>
          </w:p>
        </w:tc>
      </w:tr>
    </w:tbl>
    <w:p w14:paraId="245EF910" w14:textId="54B31907" w:rsidR="002C3AF7" w:rsidRDefault="002C3AF7"/>
    <w:p w14:paraId="75D3F9E1" w14:textId="319BE62E" w:rsidR="00EF6FEE" w:rsidRDefault="00EF6FEE">
      <w:r>
        <w:t>In addition to the above C</w:t>
      </w:r>
      <w:r w:rsidR="0004651F">
        <w:t xml:space="preserve">areers Information and Guidance programme for all students, </w:t>
      </w:r>
      <w:r w:rsidR="00262934">
        <w:t>there will be continued use of ‘XELLO’, the online careers platform that we have access to at Saint Martin’s. T</w:t>
      </w:r>
      <w:r w:rsidR="0004651F">
        <w:t xml:space="preserve">here </w:t>
      </w:r>
      <w:r w:rsidR="0004651F">
        <w:lastRenderedPageBreak/>
        <w:t>will</w:t>
      </w:r>
      <w:r w:rsidR="00262934">
        <w:t xml:space="preserve"> also</w:t>
      </w:r>
      <w:r w:rsidR="0004651F">
        <w:t xml:space="preserve"> be a range of targeted and optional opportunities and events in all year groups; Previous examples have included:</w:t>
      </w:r>
    </w:p>
    <w:p w14:paraId="3E45E655" w14:textId="163055F4" w:rsidR="0004651F" w:rsidRDefault="0004651F" w:rsidP="0004651F">
      <w:pPr>
        <w:pStyle w:val="ListParagraph"/>
        <w:numPr>
          <w:ilvl w:val="0"/>
          <w:numId w:val="1"/>
        </w:numPr>
      </w:pPr>
      <w:r>
        <w:t>Various visiting guest speakers from a range of sectors</w:t>
      </w:r>
    </w:p>
    <w:p w14:paraId="575E37C6" w14:textId="736A90F3" w:rsidR="0004651F" w:rsidRDefault="0004651F" w:rsidP="0004651F">
      <w:pPr>
        <w:pStyle w:val="ListParagraph"/>
        <w:numPr>
          <w:ilvl w:val="0"/>
          <w:numId w:val="1"/>
        </w:numPr>
      </w:pPr>
      <w:r>
        <w:t>STEM Experience days</w:t>
      </w:r>
    </w:p>
    <w:p w14:paraId="5A47BD7A" w14:textId="000157F3" w:rsidR="0004651F" w:rsidRDefault="0004651F" w:rsidP="0004651F">
      <w:pPr>
        <w:pStyle w:val="ListParagraph"/>
        <w:numPr>
          <w:ilvl w:val="0"/>
          <w:numId w:val="1"/>
        </w:numPr>
      </w:pPr>
      <w:r>
        <w:t>University Visits</w:t>
      </w:r>
    </w:p>
    <w:p w14:paraId="4E97C185" w14:textId="0873C40A" w:rsidR="0004651F" w:rsidRDefault="000963E6" w:rsidP="0004651F">
      <w:pPr>
        <w:pStyle w:val="ListParagraph"/>
        <w:numPr>
          <w:ilvl w:val="0"/>
          <w:numId w:val="1"/>
        </w:numPr>
      </w:pPr>
      <w:r>
        <w:t>College/6</w:t>
      </w:r>
      <w:r w:rsidRPr="000963E6">
        <w:rPr>
          <w:vertAlign w:val="superscript"/>
        </w:rPr>
        <w:t>th</w:t>
      </w:r>
      <w:r>
        <w:t xml:space="preserve"> Form visits</w:t>
      </w:r>
    </w:p>
    <w:p w14:paraId="5C3461F0" w14:textId="7B3BCC46" w:rsidR="000963E6" w:rsidRDefault="000963E6" w:rsidP="0004651F">
      <w:pPr>
        <w:pStyle w:val="ListParagraph"/>
        <w:numPr>
          <w:ilvl w:val="0"/>
          <w:numId w:val="1"/>
        </w:numPr>
      </w:pPr>
      <w:r>
        <w:t>ECO Club</w:t>
      </w:r>
    </w:p>
    <w:p w14:paraId="4018A46C" w14:textId="624342AB" w:rsidR="00262934" w:rsidRDefault="00262934" w:rsidP="0004651F">
      <w:pPr>
        <w:pStyle w:val="ListParagraph"/>
        <w:numPr>
          <w:ilvl w:val="0"/>
          <w:numId w:val="1"/>
        </w:numPr>
      </w:pPr>
      <w:r>
        <w:t>National Careers Week activities</w:t>
      </w:r>
    </w:p>
    <w:p w14:paraId="289C06E5" w14:textId="4E20BB57" w:rsidR="00262934" w:rsidRDefault="00262934" w:rsidP="0004651F">
      <w:pPr>
        <w:pStyle w:val="ListParagraph"/>
        <w:numPr>
          <w:ilvl w:val="0"/>
          <w:numId w:val="1"/>
        </w:numPr>
      </w:pPr>
      <w:r>
        <w:t>RAF Bootcamp</w:t>
      </w:r>
    </w:p>
    <w:p w14:paraId="58BFD238" w14:textId="77777777" w:rsidR="00262934" w:rsidRDefault="00262934" w:rsidP="00262934">
      <w:pPr>
        <w:pStyle w:val="ListParagraph"/>
      </w:pPr>
    </w:p>
    <w:sectPr w:rsidR="00262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70F0"/>
    <w:multiLevelType w:val="hybridMultilevel"/>
    <w:tmpl w:val="C9FE8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F7"/>
    <w:rsid w:val="0004651F"/>
    <w:rsid w:val="00095398"/>
    <w:rsid w:val="000963E6"/>
    <w:rsid w:val="0012135D"/>
    <w:rsid w:val="00124B91"/>
    <w:rsid w:val="001A23D7"/>
    <w:rsid w:val="00221471"/>
    <w:rsid w:val="00262934"/>
    <w:rsid w:val="002A4301"/>
    <w:rsid w:val="002C3AF7"/>
    <w:rsid w:val="00320A40"/>
    <w:rsid w:val="003720CA"/>
    <w:rsid w:val="003916BB"/>
    <w:rsid w:val="00443E6D"/>
    <w:rsid w:val="004E7284"/>
    <w:rsid w:val="005C3B8C"/>
    <w:rsid w:val="006C77CB"/>
    <w:rsid w:val="006E10D6"/>
    <w:rsid w:val="006F0AAE"/>
    <w:rsid w:val="00743D7D"/>
    <w:rsid w:val="00762445"/>
    <w:rsid w:val="007C09FF"/>
    <w:rsid w:val="00974ECD"/>
    <w:rsid w:val="00A44648"/>
    <w:rsid w:val="00C702E1"/>
    <w:rsid w:val="00C71547"/>
    <w:rsid w:val="00CA3008"/>
    <w:rsid w:val="00D01B3D"/>
    <w:rsid w:val="00E02967"/>
    <w:rsid w:val="00E438F6"/>
    <w:rsid w:val="00EF6FEE"/>
    <w:rsid w:val="00F207F4"/>
    <w:rsid w:val="00F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0CBE"/>
  <w15:chartTrackingRefBased/>
  <w15:docId w15:val="{129C7FE9-2D40-415D-ADC4-51A972C1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Tones</dc:creator>
  <cp:keywords/>
  <dc:description/>
  <cp:lastModifiedBy>Yvette Tones</cp:lastModifiedBy>
  <cp:revision>3</cp:revision>
  <dcterms:created xsi:type="dcterms:W3CDTF">2022-05-18T11:46:00Z</dcterms:created>
  <dcterms:modified xsi:type="dcterms:W3CDTF">2022-06-14T14:07:00Z</dcterms:modified>
</cp:coreProperties>
</file>